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DE" w:rsidRPr="0093527D" w:rsidRDefault="00A711DE" w:rsidP="00A711DE">
      <w:pPr>
        <w:widowControl/>
        <w:overflowPunct/>
        <w:autoSpaceDE/>
        <w:autoSpaceDN/>
        <w:adjustRightInd/>
        <w:spacing w:line="276" w:lineRule="auto"/>
        <w:jc w:val="center"/>
        <w:rPr>
          <w:rFonts w:ascii="Verdana" w:hAnsi="Verdana"/>
          <w:b/>
          <w:i/>
          <w:color w:val="auto"/>
          <w:kern w:val="0"/>
        </w:rPr>
      </w:pPr>
      <w:r w:rsidRPr="0093527D">
        <w:rPr>
          <w:rFonts w:ascii="Verdana" w:hAnsi="Verdana"/>
          <w:b/>
          <w:i/>
          <w:color w:val="auto"/>
          <w:kern w:val="0"/>
        </w:rPr>
        <w:t>Предложение за и</w:t>
      </w:r>
      <w:r w:rsidRPr="0093527D">
        <w:rPr>
          <w:rFonts w:ascii="Verdana" w:eastAsia="TimesNewRomanPS-BoldMT" w:hAnsi="Verdana"/>
          <w:b/>
          <w:i/>
          <w:color w:val="auto"/>
          <w:kern w:val="0"/>
        </w:rPr>
        <w:t xml:space="preserve">зменения и допълнения на </w:t>
      </w:r>
      <w:r w:rsidRPr="0093527D">
        <w:rPr>
          <w:rFonts w:ascii="Verdana" w:hAnsi="Verdana"/>
          <w:b/>
          <w:i/>
          <w:color w:val="auto"/>
          <w:kern w:val="0"/>
        </w:rPr>
        <w:t>Наредба за условията и реда за записване, отписване и преместване на деца в общинските детски градини на територията на община Дряново</w:t>
      </w:r>
    </w:p>
    <w:p w:rsidR="00A711DE" w:rsidRPr="0093527D" w:rsidRDefault="00A711DE" w:rsidP="00A711DE">
      <w:pPr>
        <w:widowControl/>
        <w:overflowPunct/>
        <w:autoSpaceDE/>
        <w:autoSpaceDN/>
        <w:adjustRightInd/>
        <w:spacing w:line="276" w:lineRule="auto"/>
        <w:jc w:val="center"/>
        <w:rPr>
          <w:rFonts w:ascii="Verdana" w:hAnsi="Verdana"/>
          <w:b/>
          <w:i/>
          <w:color w:val="auto"/>
          <w:kern w:val="0"/>
        </w:rPr>
      </w:pPr>
    </w:p>
    <w:p w:rsidR="00A711DE" w:rsidRPr="0093527D" w:rsidRDefault="00A711DE" w:rsidP="00A711DE">
      <w:pPr>
        <w:widowControl/>
        <w:overflowPunct/>
        <w:autoSpaceDE/>
        <w:autoSpaceDN/>
        <w:adjustRightInd/>
        <w:spacing w:line="276" w:lineRule="auto"/>
        <w:jc w:val="center"/>
        <w:rPr>
          <w:rFonts w:ascii="Verdana" w:hAnsi="Verdana"/>
          <w:b/>
          <w:i/>
          <w:color w:val="auto"/>
          <w:kern w:val="0"/>
        </w:rPr>
      </w:pPr>
      <w:r w:rsidRPr="0093527D">
        <w:rPr>
          <w:rFonts w:ascii="Verdana" w:hAnsi="Verdana"/>
          <w:b/>
          <w:i/>
          <w:color w:val="auto"/>
          <w:kern w:val="0"/>
        </w:rPr>
        <w:t>Мотиви за предложение за и</w:t>
      </w:r>
      <w:r w:rsidRPr="0093527D">
        <w:rPr>
          <w:rFonts w:ascii="Verdana" w:eastAsia="TimesNewRomanPS-BoldMT" w:hAnsi="Verdana"/>
          <w:b/>
          <w:i/>
          <w:color w:val="auto"/>
          <w:kern w:val="0"/>
        </w:rPr>
        <w:t xml:space="preserve">зменения и допълнения на </w:t>
      </w:r>
      <w:r w:rsidRPr="0093527D">
        <w:rPr>
          <w:rFonts w:ascii="Verdana" w:hAnsi="Verdana"/>
          <w:b/>
          <w:i/>
          <w:color w:val="auto"/>
          <w:kern w:val="0"/>
        </w:rPr>
        <w:t>Наредба за условията и реда за записване, отписване и преместване на деца в общинските детски градини на територията на община Дряново</w:t>
      </w:r>
    </w:p>
    <w:p w:rsidR="00A711DE" w:rsidRPr="0093527D" w:rsidRDefault="00A711DE" w:rsidP="00A711DE">
      <w:pPr>
        <w:widowControl/>
        <w:overflowPunct/>
        <w:autoSpaceDE/>
        <w:autoSpaceDN/>
        <w:adjustRightInd/>
        <w:spacing w:line="276" w:lineRule="auto"/>
        <w:ind w:firstLine="567"/>
        <w:rPr>
          <w:rFonts w:ascii="Verdana" w:hAnsi="Verdana"/>
          <w:b/>
          <w:i/>
          <w:color w:val="auto"/>
          <w:kern w:val="0"/>
        </w:rPr>
      </w:pPr>
    </w:p>
    <w:p w:rsidR="00A711DE" w:rsidRPr="0093527D" w:rsidRDefault="00A711DE" w:rsidP="00A711DE">
      <w:pPr>
        <w:widowControl/>
        <w:overflowPunct/>
        <w:autoSpaceDE/>
        <w:autoSpaceDN/>
        <w:adjustRightInd/>
        <w:spacing w:line="276" w:lineRule="auto"/>
        <w:jc w:val="both"/>
        <w:rPr>
          <w:rFonts w:ascii="Verdana" w:eastAsia="TimesNewRomanPS-BoldMT" w:hAnsi="Verdana"/>
          <w:color w:val="auto"/>
          <w:kern w:val="0"/>
        </w:rPr>
      </w:pPr>
      <w:r w:rsidRPr="0093527D">
        <w:rPr>
          <w:rFonts w:ascii="Verdana" w:eastAsia="TimesNewRomanPS-BoldMT" w:hAnsi="Verdana"/>
          <w:color w:val="auto"/>
          <w:kern w:val="0"/>
        </w:rPr>
        <w:t xml:space="preserve">Предложението за приемане на изменения и допълнения на </w:t>
      </w:r>
      <w:r w:rsidRPr="0093527D">
        <w:rPr>
          <w:rFonts w:ascii="Verdana" w:hAnsi="Verdana"/>
          <w:color w:val="auto"/>
          <w:kern w:val="0"/>
        </w:rPr>
        <w:t>Наредба за условията и реда за записване, отписване и преместване на деца в общинските детски градини на територията на община Дряново</w:t>
      </w:r>
      <w:r w:rsidRPr="0093527D">
        <w:rPr>
          <w:rFonts w:ascii="Verdana" w:hAnsi="Verdana"/>
          <w:color w:val="FF0000"/>
          <w:kern w:val="0"/>
        </w:rPr>
        <w:t xml:space="preserve"> </w:t>
      </w:r>
      <w:r w:rsidRPr="0093527D">
        <w:rPr>
          <w:rFonts w:ascii="Verdana" w:hAnsi="Verdana"/>
          <w:color w:val="auto"/>
          <w:kern w:val="0"/>
        </w:rPr>
        <w:t>е</w:t>
      </w:r>
      <w:r w:rsidRPr="0093527D">
        <w:rPr>
          <w:rFonts w:ascii="Verdana" w:eastAsia="TimesNewRomanPS-BoldMT" w:hAnsi="Verdana"/>
          <w:color w:val="auto"/>
          <w:kern w:val="0"/>
        </w:rPr>
        <w:t xml:space="preserve"> продиктувано от изменението на Закона за предучилищното и училищното образование (ДВ, бр.82 от 18.09.2020 г.), а именно: въвеждане на задължително предучилищно образование за децата на 4-годишна възраст (чл.8, ал.1 от ЗПУО, променен с §1 от Закона за изменение и допълнение на ЗПУО).</w:t>
      </w:r>
    </w:p>
    <w:p w:rsidR="00A711DE" w:rsidRPr="0093527D" w:rsidRDefault="00A711DE" w:rsidP="00A711DE">
      <w:pPr>
        <w:widowControl/>
        <w:overflowPunct/>
        <w:autoSpaceDE/>
        <w:autoSpaceDN/>
        <w:adjustRightInd/>
        <w:spacing w:line="276" w:lineRule="auto"/>
        <w:ind w:firstLine="567"/>
        <w:jc w:val="both"/>
        <w:rPr>
          <w:rFonts w:ascii="Verdana" w:eastAsia="TimesNewRomanPS-BoldMT" w:hAnsi="Verdana"/>
          <w:color w:val="auto"/>
          <w:kern w:val="0"/>
        </w:rPr>
      </w:pPr>
      <w:r w:rsidRPr="0093527D">
        <w:rPr>
          <w:rFonts w:ascii="Verdana" w:eastAsia="TimesNewRomanPS-BoldMT" w:hAnsi="Verdana"/>
          <w:color w:val="auto"/>
          <w:kern w:val="0"/>
        </w:rPr>
        <w:t>Спазвайки разпоредбите на Закона, Общински съвет-Дряново прие Решение № 347, по протокол № 38 от 28.06.2021 г., с което дава съгласие за въвеждане на задължително предучилищно образование за децата на 4-годишна възраст в детската градина на територията на община Дряново от учебната 2021/2022 година.</w:t>
      </w:r>
    </w:p>
    <w:p w:rsidR="00A711DE" w:rsidRPr="0093527D" w:rsidRDefault="00A711DE" w:rsidP="00A711DE">
      <w:pPr>
        <w:widowControl/>
        <w:overflowPunct/>
        <w:autoSpaceDE/>
        <w:autoSpaceDN/>
        <w:adjustRightInd/>
        <w:spacing w:line="276" w:lineRule="auto"/>
        <w:ind w:firstLine="567"/>
        <w:jc w:val="both"/>
        <w:rPr>
          <w:rFonts w:ascii="Verdana" w:eastAsia="TimesNewRomanPS-BoldMT" w:hAnsi="Verdana"/>
          <w:color w:val="auto"/>
          <w:kern w:val="0"/>
        </w:rPr>
      </w:pPr>
      <w:r w:rsidRPr="0093527D">
        <w:rPr>
          <w:rFonts w:ascii="Verdana" w:eastAsia="TimesNewRomanPS-BoldMT" w:hAnsi="Verdana"/>
          <w:color w:val="auto"/>
          <w:kern w:val="0"/>
        </w:rPr>
        <w:t xml:space="preserve">Правилното и законосъобразно изпълнение на решението изисква </w:t>
      </w:r>
      <w:r w:rsidRPr="0093527D">
        <w:rPr>
          <w:rFonts w:ascii="Verdana" w:hAnsi="Verdana"/>
          <w:color w:val="auto"/>
          <w:kern w:val="0"/>
        </w:rPr>
        <w:t>прецизиране на нормативната уредба с местно значение.</w:t>
      </w:r>
    </w:p>
    <w:p w:rsidR="00A711DE" w:rsidRPr="0093527D" w:rsidRDefault="00A711DE" w:rsidP="00A711DE">
      <w:pPr>
        <w:widowControl/>
        <w:overflowPunct/>
        <w:autoSpaceDE/>
        <w:autoSpaceDN/>
        <w:adjustRightInd/>
        <w:spacing w:line="276" w:lineRule="auto"/>
        <w:jc w:val="both"/>
        <w:rPr>
          <w:rFonts w:ascii="Verdana" w:hAnsi="Verdana"/>
          <w:b/>
          <w:bCs/>
          <w:color w:val="auto"/>
          <w:kern w:val="0"/>
        </w:rPr>
      </w:pPr>
    </w:p>
    <w:p w:rsidR="00A711DE" w:rsidRPr="0093527D" w:rsidRDefault="00A711DE" w:rsidP="00A711DE">
      <w:pPr>
        <w:widowControl/>
        <w:overflowPunct/>
        <w:autoSpaceDE/>
        <w:autoSpaceDN/>
        <w:adjustRightInd/>
        <w:spacing w:line="276" w:lineRule="auto"/>
        <w:jc w:val="both"/>
        <w:rPr>
          <w:rFonts w:ascii="Verdana" w:hAnsi="Verdana"/>
          <w:b/>
          <w:bCs/>
          <w:color w:val="auto"/>
          <w:kern w:val="0"/>
        </w:rPr>
      </w:pPr>
      <w:r w:rsidRPr="0093527D">
        <w:rPr>
          <w:rFonts w:ascii="Verdana" w:hAnsi="Verdana"/>
          <w:b/>
          <w:bCs/>
          <w:color w:val="auto"/>
          <w:kern w:val="0"/>
        </w:rPr>
        <w:t xml:space="preserve">1. Причини, които налагат приемането: </w:t>
      </w:r>
    </w:p>
    <w:p w:rsidR="00A711DE" w:rsidRPr="0093527D" w:rsidRDefault="00A711DE" w:rsidP="00A711DE">
      <w:pPr>
        <w:widowControl/>
        <w:numPr>
          <w:ilvl w:val="0"/>
          <w:numId w:val="3"/>
        </w:numPr>
        <w:overflowPunct/>
        <w:autoSpaceDE/>
        <w:autoSpaceDN/>
        <w:adjustRightInd/>
        <w:spacing w:line="276" w:lineRule="auto"/>
        <w:ind w:firstLine="360"/>
        <w:contextualSpacing/>
        <w:jc w:val="both"/>
        <w:rPr>
          <w:rFonts w:ascii="Verdana" w:eastAsia="TimesNewRomanPS-BoldMT" w:hAnsi="Verdana"/>
          <w:color w:val="auto"/>
          <w:kern w:val="0"/>
        </w:rPr>
      </w:pPr>
      <w:r w:rsidRPr="0093527D">
        <w:rPr>
          <w:rFonts w:ascii="Verdana" w:hAnsi="Verdana"/>
          <w:color w:val="auto"/>
          <w:kern w:val="0"/>
        </w:rPr>
        <w:t xml:space="preserve">Необходимостта от промяна в Наредба за условията и реда за записване, отписване и преместване на деца в общинските детски градини на територията на община Дряново се налага във връзка с прието от Общински съвет - Дряново </w:t>
      </w:r>
      <w:r w:rsidRPr="0093527D">
        <w:rPr>
          <w:rFonts w:ascii="Verdana" w:eastAsia="TimesNewRomanPS-BoldMT" w:hAnsi="Verdana"/>
          <w:color w:val="auto"/>
          <w:kern w:val="0"/>
        </w:rPr>
        <w:t>Решение № 347, протокол № 38 от 28.06.2021 г., с което дава съгласие за въвеждане на задължително предучилищно образование за децата на 4-годишна възраст в детската градина на територията на община Дряново учебната 2021/2022 година.</w:t>
      </w:r>
    </w:p>
    <w:p w:rsidR="00A711DE" w:rsidRPr="0093527D" w:rsidRDefault="00A711DE" w:rsidP="00A711DE">
      <w:pPr>
        <w:widowControl/>
        <w:shd w:val="clear" w:color="auto" w:fill="FFFFFF"/>
        <w:overflowPunct/>
        <w:autoSpaceDE/>
        <w:autoSpaceDN/>
        <w:adjustRightInd/>
        <w:spacing w:line="276" w:lineRule="auto"/>
        <w:ind w:left="720" w:right="-4"/>
        <w:jc w:val="both"/>
        <w:rPr>
          <w:rFonts w:ascii="Verdana" w:hAnsi="Verdana"/>
          <w:b/>
          <w:color w:val="auto"/>
          <w:kern w:val="0"/>
        </w:rPr>
      </w:pPr>
    </w:p>
    <w:p w:rsidR="00A711DE" w:rsidRPr="0093527D" w:rsidRDefault="00A711DE" w:rsidP="00A711DE">
      <w:pPr>
        <w:widowControl/>
        <w:shd w:val="clear" w:color="auto" w:fill="FFFFFF"/>
        <w:overflowPunct/>
        <w:autoSpaceDE/>
        <w:autoSpaceDN/>
        <w:adjustRightInd/>
        <w:spacing w:line="276" w:lineRule="auto"/>
        <w:ind w:right="-4"/>
        <w:jc w:val="both"/>
        <w:rPr>
          <w:rFonts w:ascii="Verdana" w:hAnsi="Verdana"/>
          <w:b/>
          <w:color w:val="auto"/>
          <w:kern w:val="0"/>
        </w:rPr>
      </w:pPr>
      <w:r w:rsidRPr="0093527D">
        <w:rPr>
          <w:rFonts w:ascii="Verdana" w:hAnsi="Verdana"/>
          <w:b/>
          <w:color w:val="auto"/>
          <w:kern w:val="0"/>
        </w:rPr>
        <w:t xml:space="preserve">2. Цели, които  се поставят: </w:t>
      </w:r>
    </w:p>
    <w:p w:rsidR="00A711DE" w:rsidRPr="0093527D" w:rsidRDefault="00A711DE" w:rsidP="00A711DE">
      <w:pPr>
        <w:widowControl/>
        <w:numPr>
          <w:ilvl w:val="0"/>
          <w:numId w:val="1"/>
        </w:numPr>
        <w:tabs>
          <w:tab w:val="num" w:pos="0"/>
        </w:tabs>
        <w:overflowPunct/>
        <w:autoSpaceDE/>
        <w:autoSpaceDN/>
        <w:adjustRightInd/>
        <w:spacing w:line="276" w:lineRule="auto"/>
        <w:ind w:right="141" w:firstLine="426"/>
        <w:jc w:val="both"/>
        <w:rPr>
          <w:rFonts w:ascii="Verdana" w:hAnsi="Verdana"/>
          <w:color w:val="auto"/>
          <w:kern w:val="0"/>
        </w:rPr>
      </w:pPr>
      <w:r w:rsidRPr="0093527D">
        <w:rPr>
          <w:rFonts w:ascii="Verdana" w:hAnsi="Verdana"/>
          <w:color w:val="auto"/>
          <w:kern w:val="0"/>
        </w:rPr>
        <w:t xml:space="preserve">Осигуряване възможност за включване на повече деца в системата на предучилищното образование. </w:t>
      </w:r>
    </w:p>
    <w:p w:rsidR="00A711DE" w:rsidRPr="0093527D" w:rsidRDefault="00A711DE" w:rsidP="00A711DE">
      <w:pPr>
        <w:widowControl/>
        <w:numPr>
          <w:ilvl w:val="0"/>
          <w:numId w:val="1"/>
        </w:numPr>
        <w:tabs>
          <w:tab w:val="num" w:pos="0"/>
        </w:tabs>
        <w:overflowPunct/>
        <w:autoSpaceDE/>
        <w:autoSpaceDN/>
        <w:adjustRightInd/>
        <w:spacing w:line="276" w:lineRule="auto"/>
        <w:ind w:right="-43" w:firstLine="426"/>
        <w:jc w:val="both"/>
        <w:rPr>
          <w:rFonts w:ascii="Verdana" w:hAnsi="Verdana"/>
          <w:color w:val="auto"/>
          <w:kern w:val="0"/>
        </w:rPr>
      </w:pPr>
      <w:r w:rsidRPr="0093527D">
        <w:rPr>
          <w:rFonts w:ascii="Verdana" w:hAnsi="Verdana"/>
          <w:color w:val="auto"/>
          <w:kern w:val="0"/>
        </w:rPr>
        <w:t>Осъществяване на образователен и възпитателен процес, който изгражда навици, умения и правилен модел на поведение и общуване и по този начин осъществяване на превенция и коригиране на поведенчески отклонения и на социални явления, като преждевременно отпадане от училище и неграмотност.</w:t>
      </w:r>
    </w:p>
    <w:p w:rsidR="00A711DE" w:rsidRPr="0093527D" w:rsidRDefault="00A711DE" w:rsidP="00A711DE">
      <w:pPr>
        <w:widowControl/>
        <w:numPr>
          <w:ilvl w:val="0"/>
          <w:numId w:val="1"/>
        </w:numPr>
        <w:tabs>
          <w:tab w:val="num" w:pos="0"/>
        </w:tabs>
        <w:overflowPunct/>
        <w:autoSpaceDE/>
        <w:autoSpaceDN/>
        <w:adjustRightInd/>
        <w:spacing w:line="276" w:lineRule="auto"/>
        <w:ind w:right="141" w:firstLine="426"/>
        <w:jc w:val="both"/>
        <w:rPr>
          <w:rFonts w:ascii="Verdana" w:hAnsi="Verdana"/>
          <w:color w:val="auto"/>
          <w:kern w:val="0"/>
        </w:rPr>
      </w:pPr>
      <w:r w:rsidRPr="0093527D">
        <w:rPr>
          <w:rFonts w:ascii="Verdana" w:hAnsi="Verdana"/>
          <w:color w:val="auto"/>
          <w:kern w:val="0"/>
        </w:rPr>
        <w:t>Полагане на системни грижи за езиковото, емоционалното, социалното израстване на децата.</w:t>
      </w:r>
    </w:p>
    <w:p w:rsidR="00A711DE" w:rsidRPr="0093527D" w:rsidRDefault="00A711DE" w:rsidP="00A711DE">
      <w:pPr>
        <w:widowControl/>
        <w:numPr>
          <w:ilvl w:val="0"/>
          <w:numId w:val="1"/>
        </w:numPr>
        <w:tabs>
          <w:tab w:val="num" w:pos="0"/>
        </w:tabs>
        <w:overflowPunct/>
        <w:autoSpaceDE/>
        <w:autoSpaceDN/>
        <w:adjustRightInd/>
        <w:spacing w:line="276" w:lineRule="auto"/>
        <w:ind w:right="-43" w:firstLine="426"/>
        <w:jc w:val="both"/>
        <w:rPr>
          <w:rFonts w:ascii="Verdana" w:hAnsi="Verdana"/>
          <w:color w:val="auto"/>
          <w:kern w:val="0"/>
        </w:rPr>
      </w:pPr>
      <w:r w:rsidRPr="0093527D">
        <w:rPr>
          <w:rFonts w:ascii="Verdana" w:hAnsi="Verdana"/>
          <w:color w:val="auto"/>
          <w:kern w:val="0"/>
        </w:rPr>
        <w:t>Осигуряване на ежедневно отглеждане, топла и здравословна храна,  контролирани хигиенни условия.</w:t>
      </w:r>
    </w:p>
    <w:p w:rsidR="00A711DE" w:rsidRPr="0093527D" w:rsidRDefault="00A711DE" w:rsidP="00A711DE">
      <w:pPr>
        <w:widowControl/>
        <w:numPr>
          <w:ilvl w:val="0"/>
          <w:numId w:val="1"/>
        </w:numPr>
        <w:shd w:val="clear" w:color="auto" w:fill="FFFFFF"/>
        <w:tabs>
          <w:tab w:val="num" w:pos="0"/>
        </w:tabs>
        <w:overflowPunct/>
        <w:autoSpaceDE/>
        <w:autoSpaceDN/>
        <w:adjustRightInd/>
        <w:spacing w:line="276" w:lineRule="auto"/>
        <w:ind w:right="-43" w:firstLine="426"/>
        <w:jc w:val="both"/>
        <w:rPr>
          <w:rFonts w:ascii="Verdana" w:hAnsi="Verdana"/>
          <w:color w:val="auto"/>
          <w:kern w:val="0"/>
        </w:rPr>
      </w:pPr>
      <w:r w:rsidRPr="0093527D">
        <w:rPr>
          <w:rFonts w:ascii="Verdana" w:hAnsi="Verdana"/>
          <w:color w:val="auto"/>
          <w:kern w:val="0"/>
        </w:rPr>
        <w:t>Прецизиране на нормативната уредба с местно значение.</w:t>
      </w:r>
    </w:p>
    <w:p w:rsidR="00A711DE" w:rsidRPr="0093527D" w:rsidRDefault="00A711DE" w:rsidP="00A711DE">
      <w:pPr>
        <w:widowControl/>
        <w:tabs>
          <w:tab w:val="left" w:pos="2790"/>
        </w:tabs>
        <w:overflowPunct/>
        <w:autoSpaceDE/>
        <w:autoSpaceDN/>
        <w:adjustRightInd/>
        <w:spacing w:line="276" w:lineRule="auto"/>
        <w:jc w:val="both"/>
        <w:rPr>
          <w:rFonts w:ascii="Verdana" w:hAnsi="Verdana"/>
          <w:b/>
          <w:color w:val="auto"/>
          <w:kern w:val="0"/>
        </w:rPr>
      </w:pPr>
    </w:p>
    <w:p w:rsidR="00A711DE" w:rsidRPr="0093527D" w:rsidRDefault="00A711DE" w:rsidP="00A711DE">
      <w:pPr>
        <w:widowControl/>
        <w:tabs>
          <w:tab w:val="left" w:pos="2790"/>
        </w:tabs>
        <w:overflowPunct/>
        <w:autoSpaceDE/>
        <w:autoSpaceDN/>
        <w:adjustRightInd/>
        <w:spacing w:line="276" w:lineRule="auto"/>
        <w:jc w:val="both"/>
        <w:rPr>
          <w:rFonts w:ascii="Verdana" w:hAnsi="Verdana"/>
          <w:b/>
          <w:color w:val="auto"/>
          <w:kern w:val="0"/>
        </w:rPr>
      </w:pPr>
      <w:r w:rsidRPr="0093527D">
        <w:rPr>
          <w:rFonts w:ascii="Verdana" w:hAnsi="Verdana"/>
          <w:b/>
          <w:color w:val="auto"/>
          <w:kern w:val="0"/>
        </w:rPr>
        <w:t>3. Очаквани  резултати:</w:t>
      </w:r>
    </w:p>
    <w:p w:rsidR="00A711DE" w:rsidRPr="0093527D" w:rsidRDefault="00A711DE" w:rsidP="00A711DE">
      <w:pPr>
        <w:widowControl/>
        <w:numPr>
          <w:ilvl w:val="0"/>
          <w:numId w:val="2"/>
        </w:numPr>
        <w:shd w:val="clear" w:color="auto" w:fill="FFFFFF"/>
        <w:tabs>
          <w:tab w:val="num" w:pos="0"/>
        </w:tabs>
        <w:overflowPunct/>
        <w:autoSpaceDE/>
        <w:autoSpaceDN/>
        <w:adjustRightInd/>
        <w:spacing w:line="276" w:lineRule="auto"/>
        <w:ind w:right="-43" w:firstLine="426"/>
        <w:jc w:val="both"/>
        <w:rPr>
          <w:rFonts w:ascii="Verdana" w:hAnsi="Verdana"/>
          <w:color w:val="auto"/>
          <w:kern w:val="0"/>
        </w:rPr>
      </w:pPr>
      <w:r w:rsidRPr="0093527D">
        <w:rPr>
          <w:rFonts w:ascii="Verdana" w:hAnsi="Verdana"/>
          <w:color w:val="auto"/>
          <w:kern w:val="0"/>
        </w:rPr>
        <w:t>Резултатите, които се очакват от прилагането на предлаганите промени в Наредбата се свеждат до постигане на целите, наложили приемането на същите - прецизиране на нормативната уредба с местно значение.</w:t>
      </w:r>
    </w:p>
    <w:p w:rsidR="00A711DE" w:rsidRPr="0093527D" w:rsidRDefault="00A711DE" w:rsidP="00A711DE">
      <w:pPr>
        <w:widowControl/>
        <w:shd w:val="clear" w:color="auto" w:fill="FFFFFF"/>
        <w:overflowPunct/>
        <w:autoSpaceDE/>
        <w:autoSpaceDN/>
        <w:adjustRightInd/>
        <w:spacing w:line="276" w:lineRule="auto"/>
        <w:ind w:left="720" w:right="-43"/>
        <w:jc w:val="both"/>
        <w:rPr>
          <w:rFonts w:ascii="Verdana" w:hAnsi="Verdana"/>
          <w:color w:val="auto"/>
          <w:kern w:val="0"/>
        </w:rPr>
      </w:pPr>
    </w:p>
    <w:p w:rsidR="00A711DE" w:rsidRPr="0093527D" w:rsidRDefault="00A711DE" w:rsidP="00A711DE">
      <w:pPr>
        <w:widowControl/>
        <w:tabs>
          <w:tab w:val="left" w:pos="2790"/>
        </w:tabs>
        <w:overflowPunct/>
        <w:autoSpaceDE/>
        <w:autoSpaceDN/>
        <w:adjustRightInd/>
        <w:spacing w:line="276" w:lineRule="auto"/>
        <w:jc w:val="both"/>
        <w:rPr>
          <w:rFonts w:ascii="Verdana" w:hAnsi="Verdana"/>
          <w:b/>
          <w:color w:val="auto"/>
          <w:kern w:val="0"/>
          <w:u w:val="single"/>
        </w:rPr>
      </w:pPr>
      <w:r w:rsidRPr="0093527D">
        <w:rPr>
          <w:rFonts w:ascii="Verdana" w:hAnsi="Verdana"/>
          <w:b/>
          <w:color w:val="auto"/>
          <w:kern w:val="0"/>
        </w:rPr>
        <w:lastRenderedPageBreak/>
        <w:t>4. Финансови и други средства, необходими за прилагането на новата уредба:</w:t>
      </w:r>
      <w:r w:rsidRPr="0093527D">
        <w:rPr>
          <w:rFonts w:ascii="Verdana" w:hAnsi="Verdana"/>
          <w:b/>
          <w:color w:val="auto"/>
          <w:kern w:val="0"/>
          <w:u w:val="single"/>
        </w:rPr>
        <w:t xml:space="preserve"> </w:t>
      </w:r>
    </w:p>
    <w:p w:rsidR="00A711DE" w:rsidRPr="0093527D" w:rsidRDefault="00A711DE" w:rsidP="00A711DE">
      <w:pPr>
        <w:widowControl/>
        <w:numPr>
          <w:ilvl w:val="0"/>
          <w:numId w:val="2"/>
        </w:numPr>
        <w:shd w:val="clear" w:color="auto" w:fill="FFFFFF"/>
        <w:tabs>
          <w:tab w:val="num" w:pos="0"/>
        </w:tabs>
        <w:overflowPunct/>
        <w:autoSpaceDE/>
        <w:autoSpaceDN/>
        <w:adjustRightInd/>
        <w:spacing w:after="217" w:line="276" w:lineRule="auto"/>
        <w:ind w:firstLine="426"/>
        <w:jc w:val="both"/>
        <w:rPr>
          <w:rFonts w:ascii="Verdana" w:hAnsi="Verdana"/>
          <w:color w:val="auto"/>
          <w:kern w:val="0"/>
        </w:rPr>
      </w:pPr>
      <w:r w:rsidRPr="0093527D">
        <w:rPr>
          <w:rFonts w:ascii="Verdana" w:hAnsi="Verdana"/>
          <w:color w:val="auto"/>
          <w:kern w:val="0"/>
        </w:rPr>
        <w:t>Приемането на</w:t>
      </w:r>
      <w:r w:rsidRPr="0093527D">
        <w:rPr>
          <w:rFonts w:ascii="Verdana" w:hAnsi="Verdana"/>
          <w:b/>
          <w:color w:val="auto"/>
          <w:kern w:val="0"/>
        </w:rPr>
        <w:t xml:space="preserve"> </w:t>
      </w:r>
      <w:r w:rsidRPr="0093527D">
        <w:rPr>
          <w:rFonts w:ascii="Verdana" w:hAnsi="Verdana"/>
          <w:color w:val="auto"/>
          <w:kern w:val="0"/>
        </w:rPr>
        <w:t>изменения и допълнения на</w:t>
      </w:r>
      <w:r w:rsidRPr="0093527D">
        <w:rPr>
          <w:rFonts w:ascii="Verdana" w:hAnsi="Verdana"/>
          <w:b/>
          <w:color w:val="auto"/>
          <w:kern w:val="0"/>
        </w:rPr>
        <w:t xml:space="preserve"> </w:t>
      </w:r>
      <w:r w:rsidRPr="0093527D">
        <w:rPr>
          <w:rFonts w:ascii="Verdana" w:hAnsi="Verdana"/>
          <w:color w:val="auto"/>
          <w:kern w:val="0"/>
        </w:rPr>
        <w:t xml:space="preserve">Наредбата и прилагането на новите разпоредби няма да е свързано с изразходване на допълнителни финансови средства от бюджета на общината, както и с допълнителни човешки ресурси. </w:t>
      </w:r>
    </w:p>
    <w:p w:rsidR="00A711DE" w:rsidRPr="0093527D" w:rsidRDefault="00A711DE" w:rsidP="00A711DE">
      <w:pPr>
        <w:widowControl/>
        <w:overflowPunct/>
        <w:autoSpaceDE/>
        <w:autoSpaceDN/>
        <w:adjustRightInd/>
        <w:spacing w:line="276" w:lineRule="auto"/>
        <w:ind w:right="-1054"/>
        <w:jc w:val="both"/>
        <w:rPr>
          <w:rFonts w:ascii="Verdana" w:hAnsi="Verdana"/>
          <w:b/>
          <w:color w:val="auto"/>
          <w:kern w:val="0"/>
        </w:rPr>
      </w:pPr>
      <w:r w:rsidRPr="0093527D">
        <w:rPr>
          <w:rFonts w:ascii="Verdana" w:hAnsi="Verdana"/>
          <w:b/>
          <w:color w:val="auto"/>
          <w:kern w:val="0"/>
        </w:rPr>
        <w:t>5. Анализ на съответствие с правото на ЕС:</w:t>
      </w:r>
      <w:r w:rsidRPr="0093527D">
        <w:rPr>
          <w:rFonts w:ascii="Verdana" w:eastAsia="Calibri" w:hAnsi="Verdana"/>
          <w:b/>
          <w:color w:val="auto"/>
          <w:kern w:val="0"/>
        </w:rPr>
        <w:t> </w:t>
      </w:r>
      <w:r w:rsidRPr="0093527D">
        <w:rPr>
          <w:rFonts w:ascii="Verdana" w:hAnsi="Verdana"/>
          <w:b/>
          <w:color w:val="auto"/>
          <w:kern w:val="0"/>
          <w:u w:val="single"/>
        </w:rPr>
        <w:t xml:space="preserve"> </w:t>
      </w:r>
    </w:p>
    <w:p w:rsidR="00A711DE" w:rsidRPr="0093527D" w:rsidRDefault="00A711DE" w:rsidP="00A711DE">
      <w:pPr>
        <w:widowControl/>
        <w:numPr>
          <w:ilvl w:val="0"/>
          <w:numId w:val="2"/>
        </w:numPr>
        <w:tabs>
          <w:tab w:val="left" w:pos="0"/>
        </w:tabs>
        <w:overflowPunct/>
        <w:autoSpaceDE/>
        <w:autoSpaceDN/>
        <w:adjustRightInd/>
        <w:spacing w:line="276" w:lineRule="auto"/>
        <w:contextualSpacing/>
        <w:jc w:val="both"/>
        <w:rPr>
          <w:rFonts w:ascii="Verdana" w:hAnsi="Verdana"/>
          <w:color w:val="auto"/>
          <w:kern w:val="0"/>
        </w:rPr>
      </w:pPr>
      <w:r w:rsidRPr="0093527D">
        <w:rPr>
          <w:rFonts w:ascii="Verdana" w:hAnsi="Verdana"/>
          <w:bCs/>
          <w:color w:val="auto"/>
          <w:kern w:val="0"/>
        </w:rPr>
        <w:t xml:space="preserve">Наредба за условията и реда за записване, отписване и преместване на деца в общинските детски градини на територията на община Дряново </w:t>
      </w:r>
      <w:r w:rsidRPr="0093527D">
        <w:rPr>
          <w:rFonts w:ascii="Verdana" w:hAnsi="Verdana"/>
          <w:color w:val="auto"/>
          <w:kern w:val="0"/>
        </w:rPr>
        <w:t>е подзаконов нормативен акт от местно значение. Проектът с предлаганите изменения и допълнения на</w:t>
      </w:r>
      <w:r w:rsidRPr="0093527D">
        <w:rPr>
          <w:rFonts w:ascii="Verdana" w:hAnsi="Verdana"/>
          <w:b/>
          <w:color w:val="auto"/>
          <w:kern w:val="0"/>
        </w:rPr>
        <w:t xml:space="preserve"> </w:t>
      </w:r>
      <w:r w:rsidRPr="0093527D">
        <w:rPr>
          <w:rFonts w:ascii="Verdana" w:hAnsi="Verdana"/>
          <w:color w:val="auto"/>
          <w:kern w:val="0"/>
        </w:rPr>
        <w:t>Наредбата е изготвен в съответствие с Европейското законодателство – Европейската харта за местно самоуправление.</w:t>
      </w:r>
    </w:p>
    <w:p w:rsidR="007F02D0" w:rsidRDefault="007F02D0">
      <w:bookmarkStart w:id="0" w:name="_GoBack"/>
      <w:bookmarkEnd w:id="0"/>
    </w:p>
    <w:sectPr w:rsidR="007F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Adobe Ming Std L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644E9"/>
    <w:multiLevelType w:val="hybridMultilevel"/>
    <w:tmpl w:val="74986116"/>
    <w:lvl w:ilvl="0" w:tplc="00000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4D05F8"/>
    <w:multiLevelType w:val="hybridMultilevel"/>
    <w:tmpl w:val="3526634A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672838"/>
    <w:multiLevelType w:val="hybridMultilevel"/>
    <w:tmpl w:val="644888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DE"/>
    <w:rsid w:val="007F02D0"/>
    <w:rsid w:val="00A7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D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D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Borisova</dc:creator>
  <cp:lastModifiedBy>Ana Borisova</cp:lastModifiedBy>
  <cp:revision>1</cp:revision>
  <dcterms:created xsi:type="dcterms:W3CDTF">2021-07-15T05:59:00Z</dcterms:created>
  <dcterms:modified xsi:type="dcterms:W3CDTF">2021-07-15T06:00:00Z</dcterms:modified>
</cp:coreProperties>
</file>